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E2" w:rsidRPr="00EF02E2" w:rsidRDefault="00EF02E2" w:rsidP="00CB1572">
      <w:pPr>
        <w:spacing w:after="0" w:line="240" w:lineRule="auto"/>
        <w:ind w:left="-709"/>
        <w:rPr>
          <w:rFonts w:ascii="Calibri" w:eastAsia="Times New Roman" w:hAnsi="Calibri" w:cs="Calibri"/>
          <w:lang w:eastAsia="lt-LT"/>
        </w:rPr>
      </w:pPr>
      <w:r w:rsidRPr="00EF02E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Einamųjų metų užduotys</w:t>
      </w:r>
    </w:p>
    <w:p w:rsidR="00EF02E2" w:rsidRPr="00EF02E2" w:rsidRDefault="00EF02E2" w:rsidP="00CB1572">
      <w:pPr>
        <w:spacing w:after="0" w:line="240" w:lineRule="auto"/>
        <w:ind w:left="-709"/>
        <w:rPr>
          <w:rFonts w:ascii="Calibri" w:eastAsia="Times New Roman" w:hAnsi="Calibri" w:cs="Calibri"/>
          <w:lang w:eastAsia="lt-LT"/>
        </w:rPr>
      </w:pPr>
      <w:r w:rsidRPr="00EF02E2">
        <w:rPr>
          <w:rFonts w:ascii="Times New Roman" w:eastAsia="Times New Roman" w:hAnsi="Times New Roman" w:cs="Times New Roman"/>
          <w:sz w:val="24"/>
          <w:szCs w:val="24"/>
          <w:lang w:eastAsia="lt-LT"/>
        </w:rPr>
        <w:t>(nustatomos ne mažiau kaip 3 ir ne daugiau kaip 6 užduotys)</w:t>
      </w:r>
    </w:p>
    <w:p w:rsidR="00EF02E2" w:rsidRPr="00EF02E2" w:rsidRDefault="00EF02E2" w:rsidP="00CB1572">
      <w:pPr>
        <w:spacing w:line="253" w:lineRule="atLeast"/>
        <w:ind w:left="-709"/>
        <w:rPr>
          <w:rFonts w:ascii="Calibri" w:eastAsia="Times New Roman" w:hAnsi="Calibri" w:cs="Calibri"/>
          <w:lang w:eastAsia="lt-LT"/>
        </w:rPr>
      </w:pPr>
      <w:r w:rsidRPr="00EF02E2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bookmarkStart w:id="0" w:name="_GoBack"/>
      <w:bookmarkEnd w:id="0"/>
    </w:p>
    <w:tbl>
      <w:tblPr>
        <w:tblW w:w="10350" w:type="dxa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4136"/>
        <w:gridCol w:w="2836"/>
      </w:tblGrid>
      <w:tr w:rsidR="00EF02E2" w:rsidRPr="00EF02E2" w:rsidTr="00EF02E2">
        <w:tc>
          <w:tcPr>
            <w:tcW w:w="3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Užduotys</w:t>
            </w:r>
          </w:p>
        </w:tc>
        <w:tc>
          <w:tcPr>
            <w:tcW w:w="4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Siektini rezultatai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02E2" w:rsidRPr="00EF02E2" w:rsidRDefault="00EF02E2" w:rsidP="00EF02E2">
            <w:pPr>
              <w:spacing w:line="240" w:lineRule="auto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Nustatyti rezultatų vertinimo rodikliai (kiekybiniai, kokybiniai, laiko ir kiti rodikliai, kuriais vadovaudamasis vadovas vertins, ar nustatytos užduotys yra įvykdytos)</w:t>
            </w:r>
          </w:p>
        </w:tc>
      </w:tr>
      <w:tr w:rsidR="00EF02E2" w:rsidRPr="00EF02E2" w:rsidTr="00EF02E2"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2.1. Didinti vaikų ir jaunimo vasaros užimtumą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Organizuoti vasaros stovyklas vaikams ir jaunimui visoje kultūros centro veiklos teritorijoje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 xml:space="preserve">Per 2023 </w:t>
            </w:r>
            <w:proofErr w:type="spellStart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proofErr w:type="spellEnd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. suorganizuotos 8 vaikų vasaros stovyklos (užimtumo programos)</w:t>
            </w:r>
          </w:p>
        </w:tc>
      </w:tr>
      <w:tr w:rsidR="00EF02E2" w:rsidRPr="00EF02E2" w:rsidTr="00EF02E2"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2.2. Gerinti kultūros centro ir skyrių veiklos kokybę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Organizuoti kultūros centro bei skyrių darbuotojų kvalifikacijos kėlimą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ind w:right="1028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 xml:space="preserve">Iki 2023 </w:t>
            </w:r>
            <w:proofErr w:type="spellStart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proofErr w:type="spellEnd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 xml:space="preserve">. gruodžio 31 </w:t>
            </w:r>
            <w:proofErr w:type="spellStart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d</w:t>
            </w:r>
            <w:proofErr w:type="spellEnd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 xml:space="preserve">. 70 </w:t>
            </w:r>
            <w:proofErr w:type="spellStart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proc</w:t>
            </w:r>
            <w:proofErr w:type="spellEnd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. kultūros centro kultūros ir meno darbuotojų kėlė savo kvalifikaciją</w:t>
            </w:r>
          </w:p>
        </w:tc>
      </w:tr>
      <w:tr w:rsidR="00EF02E2" w:rsidRPr="00EF02E2" w:rsidTr="00EF02E2"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2.3. Tobulinti kultūros centro projektinės veiklos strategiją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Peržiūrėti ir patobulinti kultūros centro projektinės veiklos strategiją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 xml:space="preserve">Iki 2023 </w:t>
            </w:r>
            <w:proofErr w:type="spellStart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proofErr w:type="spellEnd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 xml:space="preserve">. gruodžio 31 </w:t>
            </w:r>
            <w:proofErr w:type="spellStart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d</w:t>
            </w:r>
            <w:proofErr w:type="spellEnd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. peržiūrėta ir papildyta strategija</w:t>
            </w:r>
          </w:p>
        </w:tc>
      </w:tr>
      <w:tr w:rsidR="00EF02E2" w:rsidRPr="00EF02E2" w:rsidTr="00EF02E2"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2.4. Vystyti tarptautinį bendradarbiavimą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Užmegzti glaudesnius bendradarbiavimo santykius su Duobelės, Jelgavos savivaldybių kultūros centrais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 xml:space="preserve">Iki 2023 </w:t>
            </w:r>
            <w:proofErr w:type="spellStart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m</w:t>
            </w:r>
            <w:proofErr w:type="spellEnd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 xml:space="preserve">. gruodžio 31 </w:t>
            </w:r>
            <w:proofErr w:type="spellStart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d</w:t>
            </w:r>
            <w:proofErr w:type="spellEnd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. įvykdyti susitikimai su Duobelės ir Jelgavos savivaldybių kultūros centrų vadovais, aptartos glaudesnio projektinio bendradarbiavimo galimybės</w:t>
            </w:r>
          </w:p>
        </w:tc>
      </w:tr>
      <w:tr w:rsidR="00EF02E2" w:rsidRPr="00EF02E2" w:rsidTr="00EF02E2">
        <w:tc>
          <w:tcPr>
            <w:tcW w:w="3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 xml:space="preserve">2.5. Užtikrinti, kad įstaiga, atlikdama visus pirkimus, išskyrus pirkimus, vykdomus žodžiu sudarant pirkimo sutartį, taikytų žaliųjų pirkimų reikalavimus, skaičiuojant pagal vertę nuo visų pirkimų (LR Vyriausybės 2010-07-21 nutarimas </w:t>
            </w:r>
            <w:proofErr w:type="spellStart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Nr</w:t>
            </w:r>
            <w:proofErr w:type="spellEnd"/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. 1133 „Dėl žaliųjų pirkimų tikslų nustatymo ir įgyvendinimo“)</w:t>
            </w:r>
          </w:p>
        </w:tc>
        <w:tc>
          <w:tcPr>
            <w:tcW w:w="4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100 %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02E2" w:rsidRPr="00EF02E2" w:rsidRDefault="00EF02E2" w:rsidP="00EF02E2">
            <w:pPr>
              <w:spacing w:line="253" w:lineRule="atLeast"/>
              <w:jc w:val="center"/>
              <w:rPr>
                <w:rFonts w:ascii="Calibri" w:eastAsia="Times New Roman" w:hAnsi="Calibri" w:cs="Calibri"/>
                <w:lang w:eastAsia="lt-LT"/>
              </w:rPr>
            </w:pPr>
            <w:r w:rsidRPr="00EF02E2">
              <w:rPr>
                <w:rFonts w:ascii="Times New Roman" w:eastAsia="Times New Roman" w:hAnsi="Times New Roman" w:cs="Times New Roman"/>
                <w:lang w:eastAsia="lt-LT"/>
              </w:rPr>
              <w:t>Įstaigos rezultatai pirkimų vykdytojų žemėlapyje – Švieslentėje </w:t>
            </w:r>
          </w:p>
          <w:p w:rsidR="00EF02E2" w:rsidRPr="00EF02E2" w:rsidRDefault="00EF02E2" w:rsidP="00EF02E2">
            <w:pPr>
              <w:spacing w:line="253" w:lineRule="atLeast"/>
              <w:rPr>
                <w:rFonts w:ascii="Calibri" w:eastAsia="Times New Roman" w:hAnsi="Calibri" w:cs="Calibri"/>
                <w:lang w:eastAsia="lt-LT"/>
              </w:rPr>
            </w:pPr>
            <w:hyperlink r:id="rId5" w:tgtFrame="_blank" w:history="1">
              <w:r w:rsidRPr="00EF02E2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lt-LT"/>
                </w:rPr>
                <w:t>https://vpt.lrv.lt/lt/statistika-ir-analize/pirkimu-vykdytoju-zemelapis-svieslente-1</w:t>
              </w:r>
            </w:hyperlink>
          </w:p>
        </w:tc>
      </w:tr>
    </w:tbl>
    <w:p w:rsidR="00D713D1" w:rsidRDefault="00D713D1"/>
    <w:sectPr w:rsidR="00D713D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20"/>
    <w:rsid w:val="00B41F20"/>
    <w:rsid w:val="00CB1572"/>
    <w:rsid w:val="00D713D1"/>
    <w:rsid w:val="00E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pt.lrv.lt/lt/statistika-ir-analize/pirkimu-vykdytoju-zemelapis-svieslente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Martynas</dc:creator>
  <cp:keywords/>
  <dc:description/>
  <cp:lastModifiedBy>Martynas</cp:lastModifiedBy>
  <cp:revision>4</cp:revision>
  <dcterms:created xsi:type="dcterms:W3CDTF">2023-01-31T13:32:00Z</dcterms:created>
  <dcterms:modified xsi:type="dcterms:W3CDTF">2023-01-31T13:34:00Z</dcterms:modified>
</cp:coreProperties>
</file>